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DB9EF" w14:textId="33564FC5" w:rsidR="0061157D" w:rsidRPr="008C006F" w:rsidRDefault="00DF4862" w:rsidP="187DD95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FC10606" wp14:editId="536CCC1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52370" cy="282575"/>
                <wp:effectExtent l="0" t="0" r="1270" b="3175"/>
                <wp:wrapTight wrapText="bothSides">
                  <wp:wrapPolygon edited="0">
                    <wp:start x="0" y="0"/>
                    <wp:lineTo x="0" y="21843"/>
                    <wp:lineTo x="21611" y="21843"/>
                    <wp:lineTo x="21611" y="0"/>
                    <wp:lineTo x="0" y="0"/>
                  </wp:wrapPolygon>
                </wp:wrapTight>
                <wp:docPr id="1538614606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77777777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Prescribing Tip </w:t>
                            </w:r>
                            <w:proofErr w:type="gramStart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06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0;margin-top:0;width:193.1pt;height:22.25pt;z-index:-25165875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" fillcolor="#8eaadb [1940]" strokecolor="#1f3763 [1604]" strokeweight="1.25pt">
                <v:textbox>
                  <w:txbxContent>
                    <w:p w14:paraId="2D4D1D30" w14:textId="77777777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Prescribing Tip </w:t>
                      </w:r>
                      <w:proofErr w:type="gramStart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02AED6A" w14:textId="77777777" w:rsidR="00D73315" w:rsidRDefault="00D73315" w:rsidP="5CA15469">
      <w:pPr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u w:val="single"/>
          <w:lang w:eastAsia="en-US"/>
        </w:rPr>
      </w:pPr>
    </w:p>
    <w:p w14:paraId="053E58C3" w14:textId="1714B330" w:rsidR="0061157D" w:rsidRPr="00571245" w:rsidRDefault="00926519" w:rsidP="5CA15469">
      <w:pPr>
        <w:jc w:val="center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US"/>
        </w:rPr>
      </w:pPr>
      <w:r w:rsidRPr="00571245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US"/>
        </w:rPr>
        <w:t>BRIDGING SCRIPTS</w:t>
      </w:r>
    </w:p>
    <w:p w14:paraId="4E27AFB1" w14:textId="38DD2D2B" w:rsidR="006C6FC3" w:rsidRPr="001E76E2" w:rsidRDefault="00513D51" w:rsidP="00DE3EEF">
      <w:pPr>
        <w:spacing w:after="160" w:line="259" w:lineRule="auto"/>
        <w:rPr>
          <w:rStyle w:val="cf01"/>
          <w:rFonts w:asciiTheme="minorHAnsi" w:hAnsiTheme="minorHAnsi" w:cstheme="minorHAnsi"/>
          <w:sz w:val="20"/>
          <w:szCs w:val="20"/>
        </w:rPr>
      </w:pPr>
      <w:r w:rsidRPr="001E76E2">
        <w:rPr>
          <w:rStyle w:val="cf01"/>
          <w:rFonts w:asciiTheme="minorHAnsi" w:hAnsiTheme="minorHAnsi" w:cstheme="minorHAnsi"/>
          <w:sz w:val="20"/>
          <w:szCs w:val="20"/>
        </w:rPr>
        <w:t>GP practices should ensure that they have a clear written process for prescribing and issuing prescriptions</w:t>
      </w:r>
      <w:r w:rsidR="005E2E73" w:rsidRPr="001E76E2">
        <w:rPr>
          <w:rStyle w:val="cf01"/>
          <w:rFonts w:asciiTheme="minorHAnsi" w:hAnsiTheme="minorHAnsi" w:cstheme="minorHAnsi"/>
          <w:sz w:val="20"/>
          <w:szCs w:val="20"/>
        </w:rPr>
        <w:t>, including bridging scripts,</w:t>
      </w:r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 for their patients who live in care homes. </w:t>
      </w:r>
      <w:r w:rsidR="005E2E73" w:rsidRPr="00404464">
        <w:rPr>
          <w:rFonts w:asciiTheme="minorHAnsi" w:eastAsiaTheme="minorHAnsi" w:hAnsiTheme="minorHAnsi" w:cstheme="minorHAnsi"/>
          <w:b/>
          <w:bCs/>
          <w:kern w:val="2"/>
          <w:sz w:val="20"/>
          <w:szCs w:val="20"/>
          <w:lang w:eastAsia="en-US"/>
        </w:rPr>
        <w:t>A bridging script is a prescription for a separate supply of medication that is needed by the care home before the next medicines cycle begins</w:t>
      </w:r>
      <w:r w:rsidR="005E2E73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. </w:t>
      </w:r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Mid-cycle requests may be requested for </w:t>
      </w:r>
      <w:proofErr w:type="gramStart"/>
      <w:r w:rsidRPr="001E76E2">
        <w:rPr>
          <w:rStyle w:val="cf01"/>
          <w:rFonts w:asciiTheme="minorHAnsi" w:hAnsiTheme="minorHAnsi" w:cstheme="minorHAnsi"/>
          <w:sz w:val="20"/>
          <w:szCs w:val="20"/>
        </w:rPr>
        <w:t>a number of</w:t>
      </w:r>
      <w:proofErr w:type="gramEnd"/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 reasons, such as: </w:t>
      </w:r>
    </w:p>
    <w:p w14:paraId="59306A06" w14:textId="5A7E2A04" w:rsidR="001E76E2" w:rsidRDefault="00513D51" w:rsidP="006C6FC3">
      <w:pPr>
        <w:pStyle w:val="pf0"/>
        <w:numPr>
          <w:ilvl w:val="0"/>
          <w:numId w:val="7"/>
        </w:numPr>
        <w:rPr>
          <w:rStyle w:val="cf01"/>
          <w:rFonts w:asciiTheme="minorHAnsi" w:hAnsiTheme="minorHAnsi" w:cstheme="minorHAnsi"/>
          <w:sz w:val="20"/>
          <w:szCs w:val="20"/>
        </w:rPr>
      </w:pPr>
      <w:r w:rsidRPr="001E76E2">
        <w:rPr>
          <w:rStyle w:val="cf01"/>
          <w:rFonts w:asciiTheme="minorHAnsi" w:hAnsiTheme="minorHAnsi" w:cstheme="minorHAnsi"/>
          <w:sz w:val="20"/>
          <w:szCs w:val="20"/>
        </w:rPr>
        <w:t>new residents</w:t>
      </w:r>
      <w:r w:rsidR="00404464">
        <w:rPr>
          <w:rStyle w:val="cf01"/>
          <w:rFonts w:asciiTheme="minorHAnsi" w:hAnsiTheme="minorHAnsi" w:cstheme="minorHAnsi"/>
          <w:sz w:val="20"/>
          <w:szCs w:val="20"/>
        </w:rPr>
        <w:t>.</w:t>
      </w:r>
    </w:p>
    <w:p w14:paraId="0A940269" w14:textId="76BEC8AC" w:rsidR="006C6FC3" w:rsidRPr="001E76E2" w:rsidRDefault="00513D51" w:rsidP="006C6FC3">
      <w:pPr>
        <w:pStyle w:val="pf0"/>
        <w:numPr>
          <w:ilvl w:val="0"/>
          <w:numId w:val="7"/>
        </w:numPr>
        <w:rPr>
          <w:rStyle w:val="cf01"/>
          <w:rFonts w:asciiTheme="minorHAnsi" w:hAnsiTheme="minorHAnsi" w:cstheme="minorHAnsi"/>
          <w:sz w:val="20"/>
          <w:szCs w:val="20"/>
        </w:rPr>
      </w:pPr>
      <w:r w:rsidRPr="001E76E2">
        <w:rPr>
          <w:rStyle w:val="cf01"/>
          <w:rFonts w:asciiTheme="minorHAnsi" w:hAnsiTheme="minorHAnsi" w:cstheme="minorHAnsi"/>
          <w:sz w:val="20"/>
          <w:szCs w:val="20"/>
        </w:rPr>
        <w:t>when a new medication is prescribed for the first time, including from hospital</w:t>
      </w:r>
      <w:r w:rsidR="00404464">
        <w:rPr>
          <w:rStyle w:val="cf01"/>
          <w:rFonts w:asciiTheme="minorHAnsi" w:hAnsiTheme="minorHAnsi" w:cstheme="minorHAnsi"/>
          <w:sz w:val="20"/>
          <w:szCs w:val="20"/>
        </w:rPr>
        <w:t>.</w:t>
      </w:r>
    </w:p>
    <w:p w14:paraId="3DCDD401" w14:textId="55FADE30" w:rsidR="006C6FC3" w:rsidRPr="001E76E2" w:rsidRDefault="00513D51" w:rsidP="006C6FC3">
      <w:pPr>
        <w:pStyle w:val="pf0"/>
        <w:numPr>
          <w:ilvl w:val="0"/>
          <w:numId w:val="7"/>
        </w:numPr>
        <w:rPr>
          <w:rStyle w:val="cf01"/>
          <w:rFonts w:asciiTheme="minorHAnsi" w:hAnsiTheme="minorHAnsi" w:cstheme="minorHAnsi"/>
          <w:sz w:val="20"/>
          <w:szCs w:val="20"/>
        </w:rPr>
      </w:pPr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for medicines which have been dropped, spilled or refused by the </w:t>
      </w:r>
      <w:r w:rsidR="006C6FC3" w:rsidRPr="001E76E2">
        <w:rPr>
          <w:rStyle w:val="cf01"/>
          <w:rFonts w:asciiTheme="minorHAnsi" w:hAnsiTheme="minorHAnsi" w:cstheme="minorHAnsi"/>
          <w:sz w:val="20"/>
          <w:szCs w:val="20"/>
        </w:rPr>
        <w:t>resident.</w:t>
      </w:r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</w:p>
    <w:p w14:paraId="7F5561BB" w14:textId="139832E5" w:rsidR="00513D51" w:rsidRPr="001E76E2" w:rsidRDefault="00513D51" w:rsidP="006C6FC3">
      <w:pPr>
        <w:pStyle w:val="pf0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where additional quantities are required due to increased usage (e.g. analgesics) or dose increases. </w:t>
      </w:r>
    </w:p>
    <w:p w14:paraId="06EBE980" w14:textId="77777777" w:rsidR="00404464" w:rsidRDefault="006C6FC3" w:rsidP="00D73315">
      <w:pPr>
        <w:pStyle w:val="pf0"/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</w:pPr>
      <w:r w:rsidRPr="001E76E2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en-US"/>
        </w:rPr>
        <w:t xml:space="preserve">The ordering of medicines in a care home is done on a rolling cycle. </w:t>
      </w:r>
      <w:r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Each medicine cycle is 28 days long and Day One of Week One is the day that the care home starts using the new supply of medicines. Orders </w:t>
      </w:r>
      <w:r w:rsidR="00D73315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for the following month </w:t>
      </w:r>
      <w:r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are placed in Week Two to allow time for GP practices to issue prescriptions and the pharmacy to then dispense and deliver the medicines</w:t>
      </w:r>
      <w:r w:rsidR="007912E1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.</w:t>
      </w:r>
      <w:r w:rsidR="00571245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</w:t>
      </w:r>
      <w:r w:rsidR="00713454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Bridging </w:t>
      </w:r>
      <w:r w:rsidR="00690596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scripts</w:t>
      </w:r>
      <w:r w:rsidR="008B11CF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can cause a lot of confusion </w:t>
      </w:r>
      <w:r w:rsidR="00713454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as a month’s supply may have already been issued ready for the next medicines cycle. </w:t>
      </w:r>
      <w:r w:rsidR="00C26674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However, an extra supply will still be required until the next cycle starts. </w:t>
      </w:r>
    </w:p>
    <w:p w14:paraId="545469A7" w14:textId="4A998F15" w:rsidR="008B11CF" w:rsidRPr="001E76E2" w:rsidRDefault="00B24B31" w:rsidP="00D73315">
      <w:pPr>
        <w:pStyle w:val="pf0"/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</w:pPr>
      <w:r w:rsidRPr="00F76ADE">
        <w:rPr>
          <w:rFonts w:asciiTheme="minorHAnsi" w:eastAsiaTheme="minorHAnsi" w:hAnsiTheme="minorHAnsi" w:cstheme="minorHAnsi"/>
          <w:b/>
          <w:bCs/>
          <w:color w:val="C00000"/>
          <w:kern w:val="2"/>
          <w:sz w:val="20"/>
          <w:szCs w:val="20"/>
          <w:lang w:eastAsia="en-US"/>
        </w:rPr>
        <w:t xml:space="preserve">A </w:t>
      </w:r>
      <w:r w:rsidR="00571245" w:rsidRPr="00F76ADE">
        <w:rPr>
          <w:rFonts w:asciiTheme="minorHAnsi" w:eastAsiaTheme="minorHAnsi" w:hAnsiTheme="minorHAnsi" w:cstheme="minorHAnsi"/>
          <w:b/>
          <w:bCs/>
          <w:color w:val="C00000"/>
          <w:kern w:val="2"/>
          <w:sz w:val="20"/>
          <w:szCs w:val="20"/>
          <w:lang w:eastAsia="en-US"/>
        </w:rPr>
        <w:t>p</w:t>
      </w:r>
      <w:r w:rsidRPr="00F76ADE">
        <w:rPr>
          <w:rFonts w:asciiTheme="minorHAnsi" w:eastAsiaTheme="minorHAnsi" w:hAnsiTheme="minorHAnsi" w:cstheme="minorHAnsi"/>
          <w:b/>
          <w:bCs/>
          <w:color w:val="C00000"/>
          <w:kern w:val="2"/>
          <w:sz w:val="20"/>
          <w:szCs w:val="20"/>
          <w:lang w:eastAsia="en-US"/>
        </w:rPr>
        <w:t>roforma to request bridging prescriptions</w:t>
      </w:r>
      <w:r w:rsidRPr="00F76ADE">
        <w:rPr>
          <w:rFonts w:asciiTheme="minorHAnsi" w:eastAsiaTheme="minorHAnsi" w:hAnsiTheme="minorHAnsi" w:cstheme="minorHAnsi"/>
          <w:color w:val="C00000"/>
          <w:kern w:val="2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and a </w:t>
      </w:r>
      <w:r w:rsidRPr="00F76ADE">
        <w:rPr>
          <w:rFonts w:asciiTheme="minorHAnsi" w:eastAsiaTheme="minorHAnsi" w:hAnsiTheme="minorHAnsi" w:cstheme="minorHAnsi"/>
          <w:b/>
          <w:bCs/>
          <w:color w:val="C00000"/>
          <w:kern w:val="2"/>
          <w:sz w:val="20"/>
          <w:szCs w:val="20"/>
          <w:lang w:eastAsia="en-US"/>
        </w:rPr>
        <w:t>Medicines Ordering Cycle Calendar</w:t>
      </w:r>
      <w:r w:rsidR="002E51A1" w:rsidRPr="00F76ADE">
        <w:rPr>
          <w:rFonts w:asciiTheme="minorHAnsi" w:eastAsia="Calibri" w:hAnsiTheme="minorHAnsi" w:cstheme="minorHAnsi"/>
          <w:color w:val="C00000"/>
          <w:kern w:val="2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are both useful resources which are available from the MOCH team (see below for contact details).</w:t>
      </w:r>
      <w:r w:rsidR="008B11CF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</w:t>
      </w:r>
      <w:r w:rsidR="00690596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Dates should be filled </w:t>
      </w:r>
      <w:r w:rsidR="00404464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in each column </w:t>
      </w:r>
      <w:r w:rsidR="00571245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on the calendar</w:t>
      </w:r>
      <w:r w:rsidR="00690596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by the care home and the practice and then shared with the pharmacy. </w:t>
      </w:r>
      <w:r w:rsidR="008B11CF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Adjustments</w:t>
      </w:r>
      <w:r w:rsidR="00690596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to dates</w:t>
      </w:r>
      <w:r w:rsidR="008B11CF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may need to be made to work around Bank Holidays</w:t>
      </w:r>
      <w:r w:rsidR="00690596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.</w:t>
      </w:r>
    </w:p>
    <w:p w14:paraId="0E39AEFF" w14:textId="5A97F895" w:rsidR="00513D51" w:rsidRPr="001E76E2" w:rsidRDefault="00513D51" w:rsidP="00513D51">
      <w:pPr>
        <w:pStyle w:val="pf0"/>
        <w:rPr>
          <w:rFonts w:asciiTheme="minorHAnsi" w:hAnsiTheme="minorHAnsi" w:cstheme="minorHAnsi"/>
          <w:sz w:val="20"/>
          <w:szCs w:val="20"/>
        </w:rPr>
      </w:pPr>
      <w:r w:rsidRPr="001E76E2">
        <w:rPr>
          <w:rStyle w:val="cf01"/>
          <w:rFonts w:asciiTheme="minorHAnsi" w:hAnsiTheme="minorHAnsi" w:cstheme="minorHAnsi"/>
          <w:sz w:val="20"/>
          <w:szCs w:val="20"/>
        </w:rPr>
        <w:t>A</w:t>
      </w:r>
      <w:r w:rsidR="001E76E2">
        <w:rPr>
          <w:rStyle w:val="cf01"/>
          <w:rFonts w:asciiTheme="minorHAnsi" w:hAnsiTheme="minorHAnsi" w:cstheme="minorHAnsi"/>
          <w:sz w:val="20"/>
          <w:szCs w:val="20"/>
        </w:rPr>
        <w:t xml:space="preserve"> bridging or </w:t>
      </w:r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interim request </w:t>
      </w:r>
      <w:r w:rsidR="002E51A1" w:rsidRPr="001E76E2">
        <w:rPr>
          <w:rStyle w:val="cf01"/>
          <w:rFonts w:asciiTheme="minorHAnsi" w:hAnsiTheme="minorHAnsi" w:cstheme="minorHAnsi"/>
          <w:sz w:val="20"/>
          <w:szCs w:val="20"/>
        </w:rPr>
        <w:t>will</w:t>
      </w:r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 ensure there is sufficient medication to complete the current cycle, synchronise to the 28-day cycle and avoid waste. This request </w:t>
      </w:r>
      <w:r w:rsidR="00933021"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may be </w:t>
      </w:r>
      <w:r w:rsidRPr="001E76E2">
        <w:rPr>
          <w:rStyle w:val="cf01"/>
          <w:rFonts w:asciiTheme="minorHAnsi" w:hAnsiTheme="minorHAnsi" w:cstheme="minorHAnsi"/>
          <w:sz w:val="20"/>
          <w:szCs w:val="20"/>
        </w:rPr>
        <w:t>for quantities of medication to complete the cycle as well as a further 28 days’ supply. For example</w:t>
      </w:r>
      <w:r w:rsidR="00D716D9">
        <w:rPr>
          <w:rStyle w:val="cf01"/>
          <w:rFonts w:asciiTheme="minorHAnsi" w:hAnsiTheme="minorHAnsi" w:cstheme="minorHAnsi"/>
          <w:sz w:val="20"/>
          <w:szCs w:val="20"/>
        </w:rPr>
        <w:t>,</w:t>
      </w:r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 the home may request a prescription for 37 tablets, 9 days </w:t>
      </w:r>
      <w:r w:rsidR="00D716D9">
        <w:rPr>
          <w:rStyle w:val="cf01"/>
          <w:rFonts w:asciiTheme="minorHAnsi" w:hAnsiTheme="minorHAnsi" w:cstheme="minorHAnsi"/>
          <w:sz w:val="20"/>
          <w:szCs w:val="20"/>
        </w:rPr>
        <w:t>bridging</w:t>
      </w:r>
      <w:r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 request PLUS 28 days for the next monthly cycle totalling 37 tablets. </w:t>
      </w:r>
    </w:p>
    <w:p w14:paraId="5C55F959" w14:textId="11EEC9DF" w:rsidR="00713454" w:rsidRPr="001E76E2" w:rsidRDefault="00F740DB" w:rsidP="0071345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</w:pPr>
      <w:r w:rsidRPr="001E76E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</w:rPr>
        <w:t xml:space="preserve">The practice should inform the pharmacy that the bridging script is urgent and the full month’s supply is for the next cycle. </w:t>
      </w:r>
      <w:r w:rsidR="00690596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If the wrong quantity is ordere</w:t>
      </w:r>
      <w:r w:rsidR="00713454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d or</w:t>
      </w:r>
      <w:r w:rsidR="00690596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supplied</w:t>
      </w:r>
      <w:r w:rsidR="007912E1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,</w:t>
      </w:r>
      <w:r w:rsidR="00690596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then the medicine will </w:t>
      </w:r>
      <w:r w:rsidR="00933021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continue to be out of synch every month until it is</w:t>
      </w:r>
      <w:r w:rsidR="00690596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corrected with a further bridging script</w:t>
      </w:r>
      <w:r w:rsidR="007912E1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.</w:t>
      </w:r>
      <w:r w:rsidR="00CC73EF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</w:t>
      </w:r>
      <w:r w:rsidR="00FA0EA6" w:rsidRPr="00571245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eastAsia="en-US"/>
        </w:rPr>
        <w:t>Follow prescribing tip 438 (issued 16.5.24)</w:t>
      </w:r>
      <w:r w:rsidR="00552D32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 f</w:t>
      </w:r>
      <w:r w:rsidR="00713454" w:rsidRPr="001E76E2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or </w:t>
      </w:r>
      <w:r w:rsidR="00CC73EF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guidance on </w:t>
      </w:r>
      <w:r w:rsidR="00713454" w:rsidRPr="001E76E2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issuing a one</w:t>
      </w:r>
      <w:r w:rsidR="00571245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-</w:t>
      </w:r>
      <w:r w:rsidR="00713454" w:rsidRPr="001E76E2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off prescription so that the quantity is left unchanged on Emis.</w:t>
      </w:r>
    </w:p>
    <w:p w14:paraId="2EB2D72F" w14:textId="3A7C5C4B" w:rsidR="00513D51" w:rsidRDefault="00A578EC" w:rsidP="00513D51">
      <w:pPr>
        <w:pStyle w:val="pf0"/>
        <w:rPr>
          <w:rStyle w:val="cf01"/>
          <w:rFonts w:asciiTheme="minorHAnsi" w:hAnsiTheme="minorHAnsi" w:cstheme="minorHAnsi"/>
          <w:sz w:val="20"/>
          <w:szCs w:val="20"/>
        </w:rPr>
      </w:pPr>
      <w:r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It is very important that the home, practice and pharmacy</w:t>
      </w:r>
      <w:r w:rsid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</w:t>
      </w:r>
      <w:r w:rsidR="00933021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have d</w:t>
      </w:r>
      <w:r w:rsidR="00C34ACC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esignated leads</w:t>
      </w:r>
      <w:r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</w:t>
      </w:r>
      <w:r w:rsidR="00713454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and limited </w:t>
      </w:r>
      <w:r w:rsidR="00CC73EF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number of </w:t>
      </w:r>
      <w:r w:rsidR="00713454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>staff should be involved</w:t>
      </w:r>
      <w:r w:rsidR="00404464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in the generation of care home prescriptions</w:t>
      </w:r>
      <w:r w:rsidR="00933021" w:rsidRPr="001E76E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. This </w:t>
      </w:r>
      <w:r w:rsidR="00513D51" w:rsidRPr="001E76E2">
        <w:rPr>
          <w:rStyle w:val="cf01"/>
          <w:rFonts w:asciiTheme="minorHAnsi" w:hAnsiTheme="minorHAnsi" w:cstheme="minorHAnsi"/>
          <w:sz w:val="20"/>
          <w:szCs w:val="20"/>
        </w:rPr>
        <w:t>ensures everyone plays their part</w:t>
      </w:r>
      <w:r w:rsidR="001E76E2">
        <w:rPr>
          <w:rStyle w:val="cf01"/>
          <w:rFonts w:asciiTheme="minorHAnsi" w:hAnsiTheme="minorHAnsi" w:cstheme="minorHAnsi"/>
          <w:sz w:val="20"/>
          <w:szCs w:val="20"/>
        </w:rPr>
        <w:t xml:space="preserve"> and is accountable</w:t>
      </w:r>
      <w:r w:rsidR="00933021" w:rsidRPr="001E76E2">
        <w:rPr>
          <w:rStyle w:val="cf01"/>
          <w:rFonts w:asciiTheme="minorHAnsi" w:hAnsiTheme="minorHAnsi" w:cstheme="minorHAnsi"/>
          <w:sz w:val="20"/>
          <w:szCs w:val="20"/>
        </w:rPr>
        <w:t xml:space="preserve">. </w:t>
      </w:r>
      <w:r w:rsidR="00513D51" w:rsidRPr="001E76E2">
        <w:rPr>
          <w:rStyle w:val="cf01"/>
          <w:rFonts w:asciiTheme="minorHAnsi" w:hAnsiTheme="minorHAnsi" w:cstheme="minorHAnsi"/>
          <w:sz w:val="20"/>
          <w:szCs w:val="20"/>
        </w:rPr>
        <w:t>The effective management of medicines in care homes through robust systems and effective communication between everyone involved will improve patient care and reduce potential medicines-related harms. It also presents the opportunity to streamline processes and reduce waste.</w:t>
      </w:r>
    </w:p>
    <w:p w14:paraId="2F591A1A" w14:textId="77777777" w:rsidR="00571245" w:rsidRDefault="00571245" w:rsidP="00652BF8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46C2D9CC" w14:textId="77777777" w:rsidR="00571245" w:rsidRDefault="00571245" w:rsidP="00652BF8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3ADF8966" w14:textId="77777777" w:rsidR="00571245" w:rsidRDefault="00571245" w:rsidP="00652BF8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2CDC76F5" w14:textId="6D7D9BB5" w:rsidR="00DE3EEF" w:rsidRPr="00DE3EEF" w:rsidRDefault="00DE3EEF" w:rsidP="00652BF8">
      <w:pPr>
        <w:spacing w:after="160" w:line="259" w:lineRule="auto"/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</w:pPr>
      <w:r w:rsidRPr="005641B9">
        <w:rPr>
          <w:rFonts w:asciiTheme="minorHAnsi" w:eastAsiaTheme="minorHAnsi" w:hAnsiTheme="minorHAnsi" w:cstheme="minorHAnsi"/>
          <w:b/>
          <w:bCs/>
          <w:kern w:val="2"/>
          <w:sz w:val="20"/>
          <w:szCs w:val="20"/>
          <w:lang w:eastAsia="en-US"/>
        </w:rPr>
        <w:t>For further resources please contact the Medicines Optimisation Care Home Team (MOCH) on</w:t>
      </w:r>
      <w:r w:rsidRPr="00DE3EEF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</w:t>
      </w:r>
      <w:hyperlink r:id="rId11" w:history="1">
        <w:r w:rsidRPr="00DE3EEF">
          <w:rPr>
            <w:rStyle w:val="Hyperlink"/>
            <w:rFonts w:asciiTheme="minorHAnsi" w:eastAsiaTheme="minorHAnsi" w:hAnsiTheme="minorHAnsi" w:cstheme="minorHAnsi"/>
            <w:kern w:val="2"/>
            <w:sz w:val="20"/>
            <w:szCs w:val="20"/>
            <w:lang w:eastAsia="en-US"/>
          </w:rPr>
          <w:t>moch.team@nhs.net</w:t>
        </w:r>
      </w:hyperlink>
      <w:r w:rsidRPr="00DE3EEF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</w:rPr>
        <w:t xml:space="preserve"> </w:t>
      </w:r>
    </w:p>
    <w:p w14:paraId="6BF0BD7E" w14:textId="345CCFA1" w:rsidR="0061157D" w:rsidRPr="008C006F" w:rsidRDefault="00C00B0D" w:rsidP="5CA15469">
      <w:pPr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  <w:r w:rsidRPr="5CA15469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 xml:space="preserve">To contact the Medicines Optimisation Team please phone 01772 </w:t>
      </w:r>
      <w:r w:rsidR="00246123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504850</w:t>
      </w:r>
    </w:p>
    <w:p w14:paraId="0AD4BC6A" w14:textId="25F02BDA" w:rsidR="005B1FD2" w:rsidRDefault="00C00B0D" w:rsidP="00EC6F98">
      <w:pPr>
        <w:spacing w:line="240" w:lineRule="auto"/>
        <w:jc w:val="center"/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571245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 xml:space="preserve">If you have any suggestions for future topics to cover in our prescribing </w:t>
      </w:r>
      <w:proofErr w:type="gramStart"/>
      <w:r w:rsidRPr="00571245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>tips</w:t>
      </w:r>
      <w:proofErr w:type="gramEnd"/>
      <w:r w:rsidRPr="00571245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 xml:space="preserve"> please contact </w:t>
      </w:r>
      <w:hyperlink r:id="rId12" w:history="1">
        <w:r w:rsidR="00F570BF" w:rsidRPr="00883A93">
          <w:rPr>
            <w:rStyle w:val="Hyperlink"/>
            <w:rFonts w:asciiTheme="minorHAnsi" w:eastAsiaTheme="minorHAnsi" w:hAnsiTheme="minorHAnsi" w:cstheme="minorHAnsi"/>
            <w:b/>
            <w:sz w:val="16"/>
            <w:szCs w:val="16"/>
            <w:lang w:eastAsia="en-US"/>
          </w:rPr>
          <w:t>Nicola.schaffel@nhs.net</w:t>
        </w:r>
      </w:hyperlink>
    </w:p>
    <w:p w14:paraId="2E1283D5" w14:textId="67961BF1" w:rsidR="00DD5E48" w:rsidRPr="008A10D4" w:rsidRDefault="006B59AD" w:rsidP="00246123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8A10D4">
        <w:rPr>
          <w:rStyle w:val="Hyperlink"/>
          <w:rFonts w:asciiTheme="minorHAnsi" w:eastAsiaTheme="minorHAnsi" w:hAnsiTheme="minorHAnsi" w:cstheme="minorHAnsi"/>
          <w:b/>
          <w:color w:val="auto"/>
          <w:sz w:val="16"/>
          <w:szCs w:val="16"/>
          <w:u w:val="none"/>
          <w:lang w:eastAsia="en-US"/>
        </w:rPr>
        <w:t>All content accurate and correct on the date of issue of this tip.</w:t>
      </w:r>
    </w:p>
    <w:sectPr w:rsidR="00DD5E48" w:rsidRPr="008A10D4" w:rsidSect="00F570BF">
      <w:headerReference w:type="default" r:id="rId13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01C3D" w14:textId="77777777" w:rsidR="00187120" w:rsidRDefault="00187120">
      <w:pPr>
        <w:spacing w:after="0" w:line="240" w:lineRule="auto"/>
      </w:pPr>
      <w:r>
        <w:separator/>
      </w:r>
    </w:p>
  </w:endnote>
  <w:endnote w:type="continuationSeparator" w:id="0">
    <w:p w14:paraId="50FC5600" w14:textId="77777777" w:rsidR="00187120" w:rsidRDefault="00187120">
      <w:pPr>
        <w:spacing w:after="0" w:line="240" w:lineRule="auto"/>
      </w:pPr>
      <w:r>
        <w:continuationSeparator/>
      </w:r>
    </w:p>
  </w:endnote>
  <w:endnote w:type="continuationNotice" w:id="1">
    <w:p w14:paraId="623869F3" w14:textId="77777777" w:rsidR="00187120" w:rsidRDefault="00187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F0431" w14:textId="77777777" w:rsidR="00187120" w:rsidRDefault="00187120">
      <w:pPr>
        <w:spacing w:after="0" w:line="240" w:lineRule="auto"/>
      </w:pPr>
      <w:r>
        <w:separator/>
      </w:r>
    </w:p>
  </w:footnote>
  <w:footnote w:type="continuationSeparator" w:id="0">
    <w:p w14:paraId="348D9666" w14:textId="77777777" w:rsidR="00187120" w:rsidRDefault="00187120">
      <w:pPr>
        <w:spacing w:after="0" w:line="240" w:lineRule="auto"/>
      </w:pPr>
      <w:r>
        <w:continuationSeparator/>
      </w:r>
    </w:p>
  </w:footnote>
  <w:footnote w:type="continuationNotice" w:id="1">
    <w:p w14:paraId="5229333B" w14:textId="77777777" w:rsidR="00187120" w:rsidRDefault="00187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76ED" w14:textId="602A2441" w:rsidR="00305C95" w:rsidRPr="0042428A" w:rsidRDefault="008135C3" w:rsidP="00D37948">
    <w:pPr>
      <w:pStyle w:val="Header"/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5" behindDoc="1" locked="0" layoutInCell="1" allowOverlap="1" wp14:anchorId="74DE3A08" wp14:editId="04D3FBBA">
          <wp:simplePos x="0" y="0"/>
          <wp:positionH relativeFrom="column">
            <wp:posOffset>4564030</wp:posOffset>
          </wp:positionH>
          <wp:positionV relativeFrom="paragraph">
            <wp:posOffset>-30020</wp:posOffset>
          </wp:positionV>
          <wp:extent cx="1655379" cy="583324"/>
          <wp:effectExtent l="0" t="0" r="0" b="7620"/>
          <wp:wrapNone/>
          <wp:docPr id="435514566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51456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64" b="-5468"/>
                  <a:stretch/>
                </pic:blipFill>
                <pic:spPr bwMode="auto">
                  <a:xfrm>
                    <a:off x="0" y="0"/>
                    <a:ext cx="1655379" cy="583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5C983458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246123">
      <w:rPr>
        <w:rFonts w:ascii="Arial" w:hAnsi="Arial" w:cs="Arial"/>
        <w:sz w:val="20"/>
        <w:szCs w:val="20"/>
      </w:rPr>
      <w:t>440</w:t>
    </w:r>
  </w:p>
  <w:p w14:paraId="7CF38347" w14:textId="77329DC8" w:rsidR="00BF2F24" w:rsidRPr="0042428A" w:rsidRDefault="00305C95" w:rsidP="00D37948">
    <w:pPr>
      <w:pStyle w:val="Header"/>
      <w:spacing w:after="0" w:line="240" w:lineRule="auto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246123">
      <w:rPr>
        <w:rFonts w:ascii="Arial" w:hAnsi="Arial" w:cs="Arial"/>
        <w:sz w:val="20"/>
        <w:szCs w:val="20"/>
      </w:rPr>
      <w:t>6</w:t>
    </w:r>
    <w:r w:rsidR="00246123" w:rsidRPr="00246123">
      <w:rPr>
        <w:rFonts w:ascii="Arial" w:hAnsi="Arial" w:cs="Arial"/>
        <w:sz w:val="20"/>
        <w:szCs w:val="20"/>
        <w:vertAlign w:val="superscript"/>
      </w:rPr>
      <w:t>th</w:t>
    </w:r>
    <w:r w:rsidR="00246123">
      <w:rPr>
        <w:rFonts w:ascii="Arial" w:hAnsi="Arial" w:cs="Arial"/>
        <w:sz w:val="20"/>
        <w:szCs w:val="20"/>
      </w:rPr>
      <w:t xml:space="preserve"> June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63ED7"/>
    <w:multiLevelType w:val="hybridMultilevel"/>
    <w:tmpl w:val="E484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EA2A63"/>
    <w:multiLevelType w:val="hybridMultilevel"/>
    <w:tmpl w:val="BEE6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7"/>
  </w:num>
  <w:num w:numId="2" w16cid:durableId="1267424891">
    <w:abstractNumId w:val="3"/>
  </w:num>
  <w:num w:numId="3" w16cid:durableId="1391272994">
    <w:abstractNumId w:val="5"/>
  </w:num>
  <w:num w:numId="4" w16cid:durableId="1224831107">
    <w:abstractNumId w:val="6"/>
  </w:num>
  <w:num w:numId="5" w16cid:durableId="48652778">
    <w:abstractNumId w:val="0"/>
  </w:num>
  <w:num w:numId="6" w16cid:durableId="378936557">
    <w:abstractNumId w:val="2"/>
  </w:num>
  <w:num w:numId="7" w16cid:durableId="909464208">
    <w:abstractNumId w:val="1"/>
  </w:num>
  <w:num w:numId="8" w16cid:durableId="1410275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2295"/>
    <w:rsid w:val="00024900"/>
    <w:rsid w:val="0009011C"/>
    <w:rsid w:val="000953B6"/>
    <w:rsid w:val="000B325A"/>
    <w:rsid w:val="00122C15"/>
    <w:rsid w:val="00187120"/>
    <w:rsid w:val="001C614A"/>
    <w:rsid w:val="001C7D45"/>
    <w:rsid w:val="001E76E2"/>
    <w:rsid w:val="00220EFA"/>
    <w:rsid w:val="00223ACE"/>
    <w:rsid w:val="00244F14"/>
    <w:rsid w:val="0024595D"/>
    <w:rsid w:val="00246123"/>
    <w:rsid w:val="002E51A1"/>
    <w:rsid w:val="002F5C53"/>
    <w:rsid w:val="0030164A"/>
    <w:rsid w:val="00305C95"/>
    <w:rsid w:val="00316339"/>
    <w:rsid w:val="00327F5B"/>
    <w:rsid w:val="00381417"/>
    <w:rsid w:val="00395C1C"/>
    <w:rsid w:val="003D5A0E"/>
    <w:rsid w:val="003F0C73"/>
    <w:rsid w:val="004003C6"/>
    <w:rsid w:val="004040AA"/>
    <w:rsid w:val="00404464"/>
    <w:rsid w:val="0042428A"/>
    <w:rsid w:val="004935FE"/>
    <w:rsid w:val="004C0282"/>
    <w:rsid w:val="00513D51"/>
    <w:rsid w:val="00535B22"/>
    <w:rsid w:val="005439C1"/>
    <w:rsid w:val="00552D32"/>
    <w:rsid w:val="005641B9"/>
    <w:rsid w:val="00571245"/>
    <w:rsid w:val="00585265"/>
    <w:rsid w:val="00585282"/>
    <w:rsid w:val="005971C4"/>
    <w:rsid w:val="005B1FD2"/>
    <w:rsid w:val="005E2E73"/>
    <w:rsid w:val="005E4EF4"/>
    <w:rsid w:val="0061157D"/>
    <w:rsid w:val="00622C26"/>
    <w:rsid w:val="00623FDD"/>
    <w:rsid w:val="00625F39"/>
    <w:rsid w:val="00652BF8"/>
    <w:rsid w:val="0066228E"/>
    <w:rsid w:val="00671664"/>
    <w:rsid w:val="00681EB0"/>
    <w:rsid w:val="00685E76"/>
    <w:rsid w:val="00690596"/>
    <w:rsid w:val="006B59AD"/>
    <w:rsid w:val="006C61E6"/>
    <w:rsid w:val="006C6FC3"/>
    <w:rsid w:val="006E5481"/>
    <w:rsid w:val="006F2645"/>
    <w:rsid w:val="00713454"/>
    <w:rsid w:val="00714916"/>
    <w:rsid w:val="007700BF"/>
    <w:rsid w:val="007912E1"/>
    <w:rsid w:val="008135C3"/>
    <w:rsid w:val="00854F2F"/>
    <w:rsid w:val="008662A8"/>
    <w:rsid w:val="00896059"/>
    <w:rsid w:val="008A0AF8"/>
    <w:rsid w:val="008A10D4"/>
    <w:rsid w:val="008A4C51"/>
    <w:rsid w:val="008A5995"/>
    <w:rsid w:val="008B11CF"/>
    <w:rsid w:val="008B6EB5"/>
    <w:rsid w:val="008C006F"/>
    <w:rsid w:val="008D0DFE"/>
    <w:rsid w:val="008F04B5"/>
    <w:rsid w:val="00924CA2"/>
    <w:rsid w:val="00926519"/>
    <w:rsid w:val="00933021"/>
    <w:rsid w:val="00997C3B"/>
    <w:rsid w:val="009E1725"/>
    <w:rsid w:val="00A010B8"/>
    <w:rsid w:val="00A578EC"/>
    <w:rsid w:val="00A85DE7"/>
    <w:rsid w:val="00AA31F6"/>
    <w:rsid w:val="00AE08D8"/>
    <w:rsid w:val="00AF4895"/>
    <w:rsid w:val="00B22354"/>
    <w:rsid w:val="00B24B31"/>
    <w:rsid w:val="00B650AF"/>
    <w:rsid w:val="00B76758"/>
    <w:rsid w:val="00BB3635"/>
    <w:rsid w:val="00BC47E6"/>
    <w:rsid w:val="00BF2F24"/>
    <w:rsid w:val="00C001C1"/>
    <w:rsid w:val="00C00B0D"/>
    <w:rsid w:val="00C25C25"/>
    <w:rsid w:val="00C26674"/>
    <w:rsid w:val="00C34ACC"/>
    <w:rsid w:val="00C44128"/>
    <w:rsid w:val="00CA07BE"/>
    <w:rsid w:val="00CC73EF"/>
    <w:rsid w:val="00CC78C3"/>
    <w:rsid w:val="00D04324"/>
    <w:rsid w:val="00D16374"/>
    <w:rsid w:val="00D20CC0"/>
    <w:rsid w:val="00D222EA"/>
    <w:rsid w:val="00D37948"/>
    <w:rsid w:val="00D5161A"/>
    <w:rsid w:val="00D65615"/>
    <w:rsid w:val="00D716D9"/>
    <w:rsid w:val="00D73315"/>
    <w:rsid w:val="00DB19A6"/>
    <w:rsid w:val="00DD5E48"/>
    <w:rsid w:val="00DE3EEF"/>
    <w:rsid w:val="00DF4862"/>
    <w:rsid w:val="00E270DF"/>
    <w:rsid w:val="00E41EFA"/>
    <w:rsid w:val="00E42C92"/>
    <w:rsid w:val="00E57DBF"/>
    <w:rsid w:val="00E622E4"/>
    <w:rsid w:val="00E634F5"/>
    <w:rsid w:val="00EC6F98"/>
    <w:rsid w:val="00EE5EE0"/>
    <w:rsid w:val="00F023EB"/>
    <w:rsid w:val="00F44E76"/>
    <w:rsid w:val="00F570BF"/>
    <w:rsid w:val="00F57404"/>
    <w:rsid w:val="00F740DB"/>
    <w:rsid w:val="00F76ADE"/>
    <w:rsid w:val="00FA0EA6"/>
    <w:rsid w:val="00FA3884"/>
    <w:rsid w:val="00FB0CB5"/>
    <w:rsid w:val="00FB6A86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docId w15:val="{141B7D0F-B92B-4D6D-8321-DFB1D930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paragraph" w:styleId="Revision">
    <w:name w:val="Revision"/>
    <w:hidden/>
    <w:uiPriority w:val="99"/>
    <w:semiHidden/>
    <w:rsid w:val="00AE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0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8D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D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f0">
    <w:name w:val="pf0"/>
    <w:basedOn w:val="Normal"/>
    <w:rsid w:val="00513D51"/>
    <w:pPr>
      <w:spacing w:before="100" w:beforeAutospacing="1" w:after="100" w:afterAutospacing="1" w:line="240" w:lineRule="auto"/>
    </w:pPr>
  </w:style>
  <w:style w:type="character" w:customStyle="1" w:styleId="cf01">
    <w:name w:val="cf01"/>
    <w:basedOn w:val="DefaultParagraphFont"/>
    <w:rsid w:val="00513D51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7C3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6228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.schaffel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ch.team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A75EA.66D58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ZTN2ZK5Q2N6R-32785368-358695</_dlc_DocId>
    <_dlc_DocIdUrl xmlns="9ecf9374-0d71-4a51-a9c5-198dd68970ed">
      <Url>https://csucloudservices.sharepoint.com/teams/quality/medicine/_layouts/15/DocIdRedir.aspx?ID=ZTN2ZK5Q2N6R-32785368-358695</Url>
      <Description>ZTN2ZK5Q2N6R-32785368-358695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CD8419-B9D0-4428-AFE7-A493662ED5E6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8f04dcd-1aad-4718-b4ef-cb5a94bb72b3"/>
    <ds:schemaRef ds:uri="http://www.w3.org/XML/1998/namespace"/>
    <ds:schemaRef ds:uri="http://schemas.microsoft.com/office/2006/documentManagement/types"/>
    <ds:schemaRef ds:uri="9ecf9374-0d71-4a51-a9c5-198dd68970ed"/>
  </ds:schemaRefs>
</ds:datastoreItem>
</file>

<file path=customXml/itemProps3.xml><?xml version="1.0" encoding="utf-8"?>
<ds:datastoreItem xmlns:ds="http://schemas.openxmlformats.org/officeDocument/2006/customXml" ds:itemID="{31A18AEC-CD98-40E8-AAD4-9A917E05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(ML)</cp:lastModifiedBy>
  <cp:revision>2</cp:revision>
  <dcterms:created xsi:type="dcterms:W3CDTF">2024-06-06T11:50:00Z</dcterms:created>
  <dcterms:modified xsi:type="dcterms:W3CDTF">2024-06-06T11:50:00Z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847b7a69-4bc1-4a55-a7c8-71fbb03f822a</vt:lpwstr>
  </property>
  <property fmtid="{D5CDD505-2E9C-101B-9397-08002B2CF9AE}" pid="4" name="MediaServiceImageTags">
    <vt:lpwstr/>
  </property>
</Properties>
</file>